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4E" w:rsidRPr="008A6BFD" w:rsidRDefault="00A3304E" w:rsidP="00A3304E">
      <w:pPr>
        <w:jc w:val="center"/>
        <w:rPr>
          <w:rFonts w:ascii="Arial" w:eastAsia="Calibri" w:hAnsi="Arial" w:cs="Arial"/>
          <w:b/>
          <w:bCs/>
        </w:rPr>
      </w:pPr>
      <w:r w:rsidRPr="008A6BFD">
        <w:rPr>
          <w:rFonts w:ascii="Arial" w:eastAsia="Calibri" w:hAnsi="Arial" w:cs="Arial"/>
          <w:b/>
          <w:bCs/>
        </w:rPr>
        <w:t>CONSIDERACIONES LEGALES SOBRE EL PRESUPUESTO</w:t>
      </w:r>
    </w:p>
    <w:p w:rsidR="00A3304E" w:rsidRPr="008A6BFD" w:rsidRDefault="00A3304E" w:rsidP="00A3304E">
      <w:pPr>
        <w:jc w:val="both"/>
        <w:rPr>
          <w:rFonts w:ascii="Arial" w:hAnsi="Arial" w:cs="Arial"/>
          <w:b/>
        </w:rPr>
      </w:pPr>
    </w:p>
    <w:p w:rsidR="00A3304E" w:rsidRPr="008A6BFD" w:rsidRDefault="00A3304E" w:rsidP="00A3304E">
      <w:pPr>
        <w:pStyle w:val="Prrafodelista"/>
        <w:numPr>
          <w:ilvl w:val="0"/>
          <w:numId w:val="4"/>
        </w:numPr>
        <w:spacing w:before="120" w:after="0" w:line="240" w:lineRule="auto"/>
        <w:rPr>
          <w:rFonts w:ascii="Arial" w:hAnsi="Arial" w:cs="Arial"/>
          <w:b/>
          <w:bCs/>
          <w:lang w:eastAsia="es-MX"/>
        </w:rPr>
      </w:pPr>
      <w:r w:rsidRPr="008A6BFD">
        <w:rPr>
          <w:rFonts w:ascii="Arial" w:hAnsi="Arial" w:cs="Arial"/>
          <w:b/>
          <w:bCs/>
        </w:rPr>
        <w:t>Gastos Aceptables</w:t>
      </w:r>
    </w:p>
    <w:p w:rsidR="00A3304E" w:rsidRPr="008A6BFD" w:rsidRDefault="00A3304E" w:rsidP="00A3304E">
      <w:pPr>
        <w:pStyle w:val="Prrafodelista"/>
        <w:spacing w:before="120" w:after="0" w:line="240" w:lineRule="auto"/>
        <w:ind w:left="360"/>
        <w:rPr>
          <w:rFonts w:ascii="Arial" w:hAnsi="Arial" w:cs="Arial"/>
          <w:b/>
          <w:bCs/>
          <w:lang w:eastAsia="es-MX"/>
        </w:rPr>
      </w:pPr>
    </w:p>
    <w:p w:rsidR="00A3304E" w:rsidRPr="008A6BFD" w:rsidRDefault="00A3304E" w:rsidP="00A3304E">
      <w:pPr>
        <w:tabs>
          <w:tab w:val="left" w:pos="720"/>
        </w:tabs>
        <w:spacing w:line="276" w:lineRule="auto"/>
        <w:ind w:right="120"/>
        <w:jc w:val="both"/>
        <w:rPr>
          <w:rFonts w:ascii="Arial" w:eastAsia="Tahoma" w:hAnsi="Arial" w:cs="Arial"/>
        </w:rPr>
      </w:pPr>
      <w:r w:rsidRPr="008A6BFD">
        <w:rPr>
          <w:rFonts w:ascii="Arial" w:hAnsi="Arial" w:cs="Arial"/>
          <w:bCs/>
        </w:rPr>
        <w:t xml:space="preserve">Los recursos solicitados a la Dirección Administrativa de Cultura de Nariño únicamente podrán aplicar a los gastos </w:t>
      </w:r>
      <w:r w:rsidRPr="008A6BFD">
        <w:rPr>
          <w:rFonts w:ascii="Arial" w:eastAsia="Tahoma" w:hAnsi="Arial" w:cs="Arial"/>
        </w:rPr>
        <w:t>relacionados en el siguiente cuadro:</w:t>
      </w:r>
    </w:p>
    <w:p w:rsidR="00A3304E" w:rsidRPr="008A6BFD" w:rsidRDefault="00A3304E" w:rsidP="00A3304E">
      <w:pPr>
        <w:pStyle w:val="Prrafodelista"/>
        <w:spacing w:before="120"/>
        <w:ind w:left="360"/>
        <w:jc w:val="both"/>
        <w:rPr>
          <w:rFonts w:ascii="Arial" w:hAnsi="Arial" w:cs="Arial"/>
          <w:bCs/>
        </w:rPr>
      </w:pPr>
    </w:p>
    <w:tbl>
      <w:tblPr>
        <w:tblW w:w="5000" w:type="pct"/>
        <w:jc w:val="center"/>
        <w:tblCellMar>
          <w:top w:w="15" w:type="dxa"/>
          <w:left w:w="70" w:type="dxa"/>
          <w:bottom w:w="15" w:type="dxa"/>
          <w:right w:w="70" w:type="dxa"/>
        </w:tblCellMar>
        <w:tblLook w:val="04A0" w:firstRow="1" w:lastRow="0" w:firstColumn="1" w:lastColumn="0" w:noHBand="0" w:noVBand="1"/>
      </w:tblPr>
      <w:tblGrid>
        <w:gridCol w:w="2263"/>
        <w:gridCol w:w="6565"/>
      </w:tblGrid>
      <w:tr w:rsidR="00A3304E" w:rsidRPr="008A6BFD" w:rsidTr="008369F0">
        <w:trPr>
          <w:trHeight w:val="441"/>
          <w:jc w:val="center"/>
        </w:trPr>
        <w:tc>
          <w:tcPr>
            <w:tcW w:w="1282" w:type="pct"/>
            <w:tcBorders>
              <w:top w:val="single" w:sz="4" w:space="0" w:color="auto"/>
              <w:left w:val="single" w:sz="4" w:space="0" w:color="auto"/>
              <w:bottom w:val="nil"/>
              <w:right w:val="single" w:sz="4" w:space="0" w:color="auto"/>
            </w:tcBorders>
            <w:shd w:val="clear" w:color="000000" w:fill="0070C0"/>
            <w:vAlign w:val="center"/>
            <w:hideMark/>
          </w:tcPr>
          <w:p w:rsidR="00A3304E" w:rsidRPr="008A6BFD" w:rsidRDefault="00A3304E" w:rsidP="00ED51E5">
            <w:pPr>
              <w:jc w:val="center"/>
              <w:rPr>
                <w:rFonts w:ascii="Arial" w:hAnsi="Arial" w:cs="Arial"/>
                <w:b/>
                <w:bCs/>
                <w:color w:val="FFFFFF"/>
                <w:lang w:eastAsia="es-CO"/>
              </w:rPr>
            </w:pPr>
            <w:bookmarkStart w:id="0" w:name="_Hlk482265475"/>
            <w:r w:rsidRPr="008A6BFD">
              <w:rPr>
                <w:rFonts w:ascii="Arial" w:hAnsi="Arial" w:cs="Arial"/>
                <w:b/>
                <w:bCs/>
                <w:color w:val="FFFFFF"/>
                <w:lang w:eastAsia="es-CO"/>
              </w:rPr>
              <w:t>TIPO DE GASTO</w:t>
            </w:r>
          </w:p>
        </w:tc>
        <w:tc>
          <w:tcPr>
            <w:tcW w:w="3718" w:type="pct"/>
            <w:tcBorders>
              <w:top w:val="single" w:sz="4" w:space="0" w:color="auto"/>
              <w:left w:val="single" w:sz="4" w:space="0" w:color="auto"/>
              <w:bottom w:val="nil"/>
              <w:right w:val="single" w:sz="4" w:space="0" w:color="auto"/>
            </w:tcBorders>
            <w:shd w:val="clear" w:color="000000" w:fill="0070C0"/>
            <w:vAlign w:val="center"/>
            <w:hideMark/>
          </w:tcPr>
          <w:p w:rsidR="00A3304E" w:rsidRPr="008A6BFD" w:rsidRDefault="00A3304E" w:rsidP="00ED51E5">
            <w:pPr>
              <w:jc w:val="center"/>
              <w:rPr>
                <w:rFonts w:ascii="Arial" w:hAnsi="Arial" w:cs="Arial"/>
                <w:b/>
                <w:bCs/>
                <w:color w:val="FFFFFF"/>
                <w:lang w:eastAsia="es-CO"/>
              </w:rPr>
            </w:pPr>
            <w:r w:rsidRPr="008A6BFD">
              <w:rPr>
                <w:rFonts w:ascii="Arial" w:hAnsi="Arial" w:cs="Arial"/>
                <w:b/>
                <w:bCs/>
                <w:color w:val="FFFFFF"/>
                <w:lang w:eastAsia="es-CO"/>
              </w:rPr>
              <w:t>DESCRIPCIÓN</w:t>
            </w:r>
          </w:p>
        </w:tc>
      </w:tr>
      <w:bookmarkEnd w:id="0"/>
      <w:tr w:rsidR="00A3304E" w:rsidRPr="008A6BFD" w:rsidTr="008369F0">
        <w:trPr>
          <w:trHeight w:val="661"/>
          <w:jc w:val="center"/>
        </w:trPr>
        <w:tc>
          <w:tcPr>
            <w:tcW w:w="1282"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rPr>
                <w:rFonts w:ascii="Arial" w:hAnsi="Arial" w:cs="Arial"/>
                <w:b/>
                <w:bCs/>
                <w:color w:val="000000"/>
                <w:lang w:eastAsia="es-CO"/>
              </w:rPr>
            </w:pPr>
            <w:r w:rsidRPr="008A6BFD">
              <w:rPr>
                <w:rFonts w:ascii="Arial" w:hAnsi="Arial" w:cs="Arial"/>
                <w:b/>
                <w:bCs/>
                <w:color w:val="000000"/>
                <w:lang w:eastAsia="es-CO"/>
              </w:rPr>
              <w:t>ALIMENTACIÓN</w:t>
            </w:r>
          </w:p>
        </w:tc>
        <w:tc>
          <w:tcPr>
            <w:tcW w:w="3718"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Gastos para atender la alimentación del equipo de trabajo y población participante según las características y actividades del proyecto.</w:t>
            </w:r>
          </w:p>
        </w:tc>
      </w:tr>
      <w:tr w:rsidR="00A3304E" w:rsidRPr="008A6BFD" w:rsidTr="008369F0">
        <w:trPr>
          <w:trHeight w:val="826"/>
          <w:jc w:val="center"/>
        </w:trPr>
        <w:tc>
          <w:tcPr>
            <w:tcW w:w="1282"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rPr>
                <w:rFonts w:ascii="Arial" w:hAnsi="Arial" w:cs="Arial"/>
                <w:b/>
                <w:bCs/>
                <w:color w:val="000000"/>
                <w:lang w:eastAsia="es-CO"/>
              </w:rPr>
            </w:pPr>
            <w:r w:rsidRPr="008A6BFD">
              <w:rPr>
                <w:rFonts w:ascii="Arial" w:hAnsi="Arial" w:cs="Arial"/>
                <w:b/>
                <w:bCs/>
                <w:color w:val="000000"/>
                <w:lang w:eastAsia="es-CO"/>
              </w:rPr>
              <w:t>ALOJAMIENTO</w:t>
            </w:r>
          </w:p>
        </w:tc>
        <w:tc>
          <w:tcPr>
            <w:tcW w:w="3718"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Gastos de hospedaje ocasionados por el desplazamiento de artistas, gestores culturales, conferencistas, población a la cual va dirigida el proyecto a destinos diferentes a su lugar habitual de trabajo y/o residencia.</w:t>
            </w:r>
          </w:p>
        </w:tc>
      </w:tr>
      <w:tr w:rsidR="00A3304E" w:rsidRPr="008A6BFD" w:rsidTr="008369F0">
        <w:trPr>
          <w:trHeight w:val="1888"/>
          <w:jc w:val="center"/>
        </w:trPr>
        <w:tc>
          <w:tcPr>
            <w:tcW w:w="1282"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b/>
                <w:bCs/>
                <w:color w:val="000000"/>
                <w:lang w:eastAsia="es-CO"/>
              </w:rPr>
            </w:pPr>
            <w:r w:rsidRPr="008A6BFD">
              <w:rPr>
                <w:rFonts w:ascii="Arial" w:hAnsi="Arial" w:cs="Arial"/>
                <w:b/>
                <w:bCs/>
                <w:color w:val="000000"/>
                <w:lang w:eastAsia="es-CO"/>
              </w:rPr>
              <w:t xml:space="preserve">ALQUILER </w:t>
            </w:r>
          </w:p>
        </w:tc>
        <w:tc>
          <w:tcPr>
            <w:tcW w:w="3718"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 xml:space="preserve">Gastos destinados a atender el alquiler de luces, amplificación, instrumentos, vestuarios, escenografía, equipos audiovisuales y de sonido que no son propiedad de la organización </w:t>
            </w:r>
            <w:proofErr w:type="gramStart"/>
            <w:r w:rsidRPr="008A6BFD">
              <w:rPr>
                <w:rFonts w:ascii="Arial" w:hAnsi="Arial" w:cs="Arial"/>
                <w:color w:val="000000"/>
                <w:lang w:eastAsia="es-CO"/>
              </w:rPr>
              <w:t>o  de</w:t>
            </w:r>
            <w:proofErr w:type="gramEnd"/>
            <w:r w:rsidRPr="008A6BFD">
              <w:rPr>
                <w:rFonts w:ascii="Arial" w:hAnsi="Arial" w:cs="Arial"/>
                <w:color w:val="000000"/>
                <w:lang w:eastAsia="es-CO"/>
              </w:rPr>
              <w:t xml:space="preserve">  sus  directivos necesarios para el desarrollo del proyecto, que no son propiedad de la organización o de sus directivos.</w:t>
            </w:r>
          </w:p>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Gastos originados en el alquiler de espacios que no son</w:t>
            </w:r>
            <w:r w:rsidRPr="008A6BFD">
              <w:rPr>
                <w:rFonts w:ascii="Arial" w:hAnsi="Arial" w:cs="Arial"/>
                <w:color w:val="000000"/>
                <w:lang w:eastAsia="es-CO"/>
              </w:rPr>
              <w:br/>
              <w:t>propiedad de la organización o  de  sus  directivos,  necesarios</w:t>
            </w:r>
            <w:r w:rsidRPr="008A6BFD">
              <w:rPr>
                <w:rFonts w:ascii="Arial" w:hAnsi="Arial" w:cs="Arial"/>
                <w:color w:val="000000"/>
                <w:lang w:eastAsia="es-CO"/>
              </w:rPr>
              <w:br/>
              <w:t>para el desarrollo de las actividades del proyecto, tales como:</w:t>
            </w:r>
            <w:r w:rsidRPr="008A6BFD">
              <w:rPr>
                <w:rFonts w:ascii="Arial" w:hAnsi="Arial" w:cs="Arial"/>
                <w:color w:val="000000"/>
                <w:lang w:eastAsia="es-CO"/>
              </w:rPr>
              <w:br/>
              <w:t>escenarios, aulas, auditorios, entre otros.</w:t>
            </w:r>
          </w:p>
        </w:tc>
      </w:tr>
      <w:tr w:rsidR="00A3304E" w:rsidRPr="008A6BFD" w:rsidTr="008369F0">
        <w:trPr>
          <w:trHeight w:val="2250"/>
          <w:jc w:val="center"/>
        </w:trPr>
        <w:tc>
          <w:tcPr>
            <w:tcW w:w="1282"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rPr>
                <w:rFonts w:ascii="Arial" w:hAnsi="Arial" w:cs="Arial"/>
                <w:b/>
                <w:bCs/>
                <w:color w:val="000000"/>
                <w:lang w:eastAsia="es-CO"/>
              </w:rPr>
            </w:pPr>
            <w:r w:rsidRPr="008A6BFD">
              <w:rPr>
                <w:rFonts w:ascii="Arial" w:hAnsi="Arial" w:cs="Arial"/>
                <w:b/>
                <w:bCs/>
                <w:color w:val="000000"/>
                <w:lang w:eastAsia="es-CO"/>
              </w:rPr>
              <w:t>MATERIALES DE TRABAJO</w:t>
            </w:r>
          </w:p>
        </w:tc>
        <w:tc>
          <w:tcPr>
            <w:tcW w:w="3718"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Gastos en que incurre la organización para fotocopiar o duplicar guías pedagógicas, documentos metodológicos, entre otros. En todo caso, es de obligatorio cumplimiento que se garantice el</w:t>
            </w:r>
            <w:r w:rsidRPr="008A6BFD">
              <w:rPr>
                <w:rFonts w:ascii="Arial" w:hAnsi="Arial" w:cs="Arial"/>
                <w:color w:val="000000"/>
                <w:lang w:eastAsia="es-CO"/>
              </w:rPr>
              <w:br/>
              <w:t>respeto de las normas de derecho de autor aplicables a cada caso.</w:t>
            </w:r>
          </w:p>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Gastos de papelería, materia prima e insumos como pintura, tela, hilo, madera, espuma, cartón, cartulina, papel, marcadores, material pedagógico, didáctico y demás elementos básicos necesarios para el desarrollo de las actividades del proyecto.</w:t>
            </w:r>
          </w:p>
        </w:tc>
      </w:tr>
      <w:tr w:rsidR="00A3304E" w:rsidRPr="008A6BFD" w:rsidTr="008369F0">
        <w:trPr>
          <w:trHeight w:val="1350"/>
          <w:jc w:val="center"/>
        </w:trPr>
        <w:tc>
          <w:tcPr>
            <w:tcW w:w="1282"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b/>
                <w:bCs/>
                <w:color w:val="000000"/>
                <w:lang w:eastAsia="es-CO"/>
              </w:rPr>
            </w:pPr>
            <w:r w:rsidRPr="008A6BFD">
              <w:rPr>
                <w:rFonts w:ascii="Arial" w:hAnsi="Arial" w:cs="Arial"/>
                <w:b/>
                <w:bCs/>
                <w:color w:val="000000"/>
                <w:lang w:eastAsia="es-CO"/>
              </w:rPr>
              <w:t>PIEZAS COMUNICATIVAS</w:t>
            </w:r>
          </w:p>
        </w:tc>
        <w:tc>
          <w:tcPr>
            <w:tcW w:w="3718"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Gastos necesarios para la divulgación de las actividades del proyecto como cuñas radiales, avisos de prensa, pautas publicitarias, afiches, pendones, impresión de piezas comunicativas entre otros. Es necesario que toda la información impresa, digital lleve el logo de la Dirección Administrativa de Cultura de Nariño y la divulgación en audio con la respectiva cortilla comunicativa.</w:t>
            </w:r>
          </w:p>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lastRenderedPageBreak/>
              <w:t>Se aclara que el pago de circulación de contenidos en emisora será financiable únicamente cuando esta se encuentre legalmente constituida.</w:t>
            </w:r>
          </w:p>
        </w:tc>
      </w:tr>
      <w:tr w:rsidR="00A3304E" w:rsidRPr="008A6BFD" w:rsidTr="008369F0">
        <w:trPr>
          <w:trHeight w:val="1125"/>
          <w:jc w:val="center"/>
        </w:trPr>
        <w:tc>
          <w:tcPr>
            <w:tcW w:w="1282"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rPr>
                <w:rFonts w:ascii="Arial" w:hAnsi="Arial" w:cs="Arial"/>
                <w:b/>
                <w:bCs/>
                <w:color w:val="000000"/>
                <w:lang w:eastAsia="es-CO"/>
              </w:rPr>
            </w:pPr>
            <w:r w:rsidRPr="008A6BFD">
              <w:rPr>
                <w:rFonts w:ascii="Arial" w:hAnsi="Arial" w:cs="Arial"/>
                <w:b/>
                <w:bCs/>
                <w:color w:val="000000"/>
                <w:lang w:eastAsia="es-CO"/>
              </w:rPr>
              <w:lastRenderedPageBreak/>
              <w:t>TALENTO HUMANO</w:t>
            </w:r>
          </w:p>
        </w:tc>
        <w:tc>
          <w:tcPr>
            <w:tcW w:w="3718"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 xml:space="preserve">Gastos que correspondan al personal estrictamente indispensable para la ejecución del proyecto como por ejemplo coordinador, servicios profesionales para el diseño de actividades, piezas comunicativas, coreógrafo, camarógrafo, director musical, </w:t>
            </w:r>
            <w:proofErr w:type="spellStart"/>
            <w:r w:rsidRPr="008A6BFD">
              <w:rPr>
                <w:rFonts w:ascii="Arial" w:hAnsi="Arial" w:cs="Arial"/>
                <w:color w:val="000000"/>
                <w:lang w:eastAsia="es-CO"/>
              </w:rPr>
              <w:t>talleristas</w:t>
            </w:r>
            <w:proofErr w:type="spellEnd"/>
            <w:r w:rsidRPr="008A6BFD">
              <w:rPr>
                <w:rFonts w:ascii="Arial" w:hAnsi="Arial" w:cs="Arial"/>
                <w:color w:val="000000"/>
                <w:lang w:eastAsia="es-CO"/>
              </w:rPr>
              <w:t>, conferencistas entre otros.</w:t>
            </w:r>
          </w:p>
        </w:tc>
      </w:tr>
      <w:tr w:rsidR="00A3304E" w:rsidRPr="008A6BFD" w:rsidTr="008369F0">
        <w:trPr>
          <w:trHeight w:val="1350"/>
          <w:jc w:val="center"/>
        </w:trPr>
        <w:tc>
          <w:tcPr>
            <w:tcW w:w="1282"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rPr>
                <w:rFonts w:ascii="Arial" w:hAnsi="Arial" w:cs="Arial"/>
                <w:b/>
                <w:bCs/>
                <w:color w:val="000000"/>
                <w:lang w:eastAsia="es-CO"/>
              </w:rPr>
            </w:pPr>
            <w:r w:rsidRPr="008A6BFD">
              <w:rPr>
                <w:rFonts w:ascii="Arial" w:hAnsi="Arial" w:cs="Arial"/>
                <w:b/>
                <w:bCs/>
                <w:color w:val="000000"/>
                <w:lang w:eastAsia="es-CO"/>
              </w:rPr>
              <w:t>TRANSPORTE</w:t>
            </w:r>
          </w:p>
        </w:tc>
        <w:tc>
          <w:tcPr>
            <w:tcW w:w="3718"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Gastos pagados en tiquetes aéreos, terrestres o fluviales, movilización urbana y rural para el desplazamiento de artistas, gestores culturales, conferencistas, población a la cual va dirigida el proyecto, escenografías, instrumentos y otros materiales cuando dicha actividad está considerada como necesaria para el desarrollo del proyecto.</w:t>
            </w:r>
          </w:p>
        </w:tc>
      </w:tr>
    </w:tbl>
    <w:p w:rsidR="00A3304E" w:rsidRPr="008A6BFD" w:rsidRDefault="00A3304E" w:rsidP="00A3304E">
      <w:pPr>
        <w:rPr>
          <w:rFonts w:ascii="Arial" w:hAnsi="Arial" w:cs="Arial"/>
        </w:rPr>
      </w:pPr>
    </w:p>
    <w:p w:rsidR="00A3304E" w:rsidRPr="008A6BFD" w:rsidRDefault="00A3304E" w:rsidP="00A3304E">
      <w:pPr>
        <w:rPr>
          <w:rFonts w:ascii="Arial" w:hAnsi="Arial" w:cs="Arial"/>
          <w:b/>
        </w:rPr>
      </w:pPr>
      <w:r w:rsidRPr="008A6BFD">
        <w:rPr>
          <w:rFonts w:ascii="Arial" w:hAnsi="Arial" w:cs="Arial"/>
          <w:b/>
        </w:rPr>
        <w:t>Gastos No Aceptables</w:t>
      </w:r>
    </w:p>
    <w:p w:rsidR="00A3304E" w:rsidRPr="008A6BFD" w:rsidRDefault="00A3304E" w:rsidP="00A3304E">
      <w:pPr>
        <w:rPr>
          <w:rFonts w:ascii="Arial" w:hAnsi="Arial" w:cs="Arial"/>
          <w:b/>
        </w:rPr>
      </w:pPr>
    </w:p>
    <w:p w:rsidR="00A3304E" w:rsidRPr="008A6BFD" w:rsidRDefault="00A3304E" w:rsidP="00A3304E">
      <w:pPr>
        <w:jc w:val="both"/>
        <w:rPr>
          <w:rFonts w:ascii="Arial" w:hAnsi="Arial" w:cs="Arial"/>
        </w:rPr>
      </w:pPr>
      <w:r w:rsidRPr="008A6BFD">
        <w:rPr>
          <w:rFonts w:ascii="Arial" w:hAnsi="Arial" w:cs="Arial"/>
        </w:rPr>
        <w:t>En sentido general, la Dirección Administrativa de Cultura de Nariño no aprobará gastos con cargo a los recursos asignados por el Departamento para la ejecución del proyecto, aquellos que sean imputables al contratista, tales como la legalización del contrato, los gastos en que éste incurra para la presentación de los informes estipulados en el contrato o que requiera el supervisor, los gastos administrativos de la organización (inherentes al funcionamiento de la entidad y que no hacen parte del proyecto. Ej.: pago de arrendamiento de oficina, pago de servicios públicos, papelería para uso y beneficio exclusivo de la entidad apoyada) y todos aquellos destinados a generar o incrementar los ingresos de dicha entidad.</w:t>
      </w:r>
    </w:p>
    <w:p w:rsidR="00A3304E" w:rsidRPr="008A6BFD" w:rsidRDefault="00A3304E" w:rsidP="00A3304E">
      <w:pPr>
        <w:jc w:val="both"/>
        <w:rPr>
          <w:rFonts w:ascii="Arial" w:hAnsi="Arial" w:cs="Arial"/>
        </w:rPr>
      </w:pPr>
    </w:p>
    <w:tbl>
      <w:tblPr>
        <w:tblW w:w="5000" w:type="pct"/>
        <w:tblCellMar>
          <w:top w:w="15" w:type="dxa"/>
          <w:left w:w="70" w:type="dxa"/>
          <w:bottom w:w="15" w:type="dxa"/>
          <w:right w:w="70" w:type="dxa"/>
        </w:tblCellMar>
        <w:tblLook w:val="04A0" w:firstRow="1" w:lastRow="0" w:firstColumn="1" w:lastColumn="0" w:noHBand="0" w:noVBand="1"/>
      </w:tblPr>
      <w:tblGrid>
        <w:gridCol w:w="5190"/>
        <w:gridCol w:w="3638"/>
      </w:tblGrid>
      <w:tr w:rsidR="00A3304E" w:rsidRPr="008A6BFD" w:rsidTr="008369F0">
        <w:trPr>
          <w:trHeight w:val="300"/>
        </w:trPr>
        <w:tc>
          <w:tcPr>
            <w:tcW w:w="2165" w:type="pct"/>
            <w:tcBorders>
              <w:top w:val="single" w:sz="4" w:space="0" w:color="auto"/>
              <w:left w:val="single" w:sz="4" w:space="0" w:color="auto"/>
              <w:bottom w:val="single" w:sz="4" w:space="0" w:color="auto"/>
              <w:right w:val="single" w:sz="4" w:space="0" w:color="auto"/>
            </w:tcBorders>
            <w:shd w:val="clear" w:color="000000" w:fill="0070C0"/>
            <w:vAlign w:val="center"/>
          </w:tcPr>
          <w:p w:rsidR="00A3304E" w:rsidRPr="008A6BFD" w:rsidRDefault="00A3304E" w:rsidP="00ED51E5">
            <w:pPr>
              <w:jc w:val="center"/>
              <w:rPr>
                <w:rFonts w:ascii="Arial" w:hAnsi="Arial" w:cs="Arial"/>
                <w:b/>
                <w:bCs/>
                <w:color w:val="FFFFFF"/>
                <w:lang w:eastAsia="es-CO"/>
              </w:rPr>
            </w:pPr>
            <w:r w:rsidRPr="008A6BFD">
              <w:rPr>
                <w:rFonts w:ascii="Arial" w:hAnsi="Arial" w:cs="Arial"/>
                <w:b/>
                <w:bCs/>
                <w:color w:val="FFFFFF"/>
                <w:lang w:eastAsia="es-CO"/>
              </w:rPr>
              <w:t>TIPO DE GASTO</w:t>
            </w:r>
          </w:p>
        </w:tc>
        <w:tc>
          <w:tcPr>
            <w:tcW w:w="2835" w:type="pct"/>
            <w:tcBorders>
              <w:top w:val="single" w:sz="4" w:space="0" w:color="auto"/>
              <w:left w:val="single" w:sz="4" w:space="0" w:color="auto"/>
              <w:bottom w:val="single" w:sz="4" w:space="0" w:color="auto"/>
              <w:right w:val="single" w:sz="4" w:space="0" w:color="auto"/>
            </w:tcBorders>
            <w:shd w:val="clear" w:color="000000" w:fill="0070C0"/>
            <w:vAlign w:val="center"/>
          </w:tcPr>
          <w:p w:rsidR="00A3304E" w:rsidRPr="008A6BFD" w:rsidRDefault="00A3304E" w:rsidP="00ED51E5">
            <w:pPr>
              <w:jc w:val="center"/>
              <w:rPr>
                <w:rFonts w:ascii="Arial" w:hAnsi="Arial" w:cs="Arial"/>
                <w:b/>
                <w:bCs/>
                <w:color w:val="FFFFFF"/>
                <w:lang w:eastAsia="es-CO"/>
              </w:rPr>
            </w:pPr>
            <w:r w:rsidRPr="008A6BFD">
              <w:rPr>
                <w:rFonts w:ascii="Arial" w:hAnsi="Arial" w:cs="Arial"/>
                <w:b/>
                <w:bCs/>
                <w:color w:val="FFFFFF"/>
                <w:lang w:eastAsia="es-CO"/>
              </w:rPr>
              <w:t>DESCRIPCIÓN</w:t>
            </w:r>
          </w:p>
        </w:tc>
      </w:tr>
      <w:tr w:rsidR="00A3304E" w:rsidRPr="008A6BFD" w:rsidTr="008369F0">
        <w:trPr>
          <w:trHeight w:val="900"/>
        </w:trPr>
        <w:tc>
          <w:tcPr>
            <w:tcW w:w="216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rPr>
                <w:rFonts w:ascii="Arial" w:hAnsi="Arial" w:cs="Arial"/>
                <w:color w:val="000000"/>
                <w:lang w:eastAsia="es-CO"/>
              </w:rPr>
            </w:pPr>
            <w:r w:rsidRPr="008A6BFD">
              <w:rPr>
                <w:rFonts w:ascii="Arial" w:hAnsi="Arial" w:cs="Arial"/>
                <w:color w:val="000000"/>
                <w:lang w:eastAsia="es-CO"/>
              </w:rPr>
              <w:t>DISEÑO DEL PROYECTO</w:t>
            </w:r>
          </w:p>
        </w:tc>
        <w:tc>
          <w:tcPr>
            <w:tcW w:w="283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Gastos de fotocopias, elaboración, diseño, honorarios, impresión, alquiler de equipos y todos aquellos pagos en que incurra el contratista para el montaje y la presentación del proyecto.</w:t>
            </w:r>
          </w:p>
        </w:tc>
      </w:tr>
      <w:tr w:rsidR="00A3304E" w:rsidRPr="008A6BFD" w:rsidTr="008369F0">
        <w:trPr>
          <w:trHeight w:val="675"/>
        </w:trPr>
        <w:tc>
          <w:tcPr>
            <w:tcW w:w="216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rPr>
                <w:rFonts w:ascii="Arial" w:hAnsi="Arial" w:cs="Arial"/>
                <w:color w:val="000000"/>
                <w:lang w:eastAsia="es-CO"/>
              </w:rPr>
            </w:pPr>
            <w:r w:rsidRPr="008A6BFD">
              <w:rPr>
                <w:rFonts w:ascii="Arial" w:hAnsi="Arial" w:cs="Arial"/>
                <w:color w:val="000000"/>
                <w:lang w:eastAsia="es-CO"/>
              </w:rPr>
              <w:t>LEGALIZACIÓN DEL CONTRATO</w:t>
            </w:r>
          </w:p>
        </w:tc>
        <w:tc>
          <w:tcPr>
            <w:tcW w:w="283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 xml:space="preserve">Gastos en que incurra el contratista para la legalización del contrato: Cámara de Comercio, impuestos, </w:t>
            </w:r>
            <w:r w:rsidRPr="008A6BFD">
              <w:rPr>
                <w:rFonts w:ascii="Arial" w:hAnsi="Arial" w:cs="Arial"/>
                <w:color w:val="000000"/>
                <w:lang w:eastAsia="es-CO"/>
              </w:rPr>
              <w:lastRenderedPageBreak/>
              <w:t>pólizas, publicación, estampillas, entre otros.</w:t>
            </w:r>
          </w:p>
        </w:tc>
      </w:tr>
      <w:tr w:rsidR="00A3304E" w:rsidRPr="008A6BFD" w:rsidTr="008369F0">
        <w:trPr>
          <w:trHeight w:val="450"/>
        </w:trPr>
        <w:tc>
          <w:tcPr>
            <w:tcW w:w="216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rPr>
                <w:rFonts w:ascii="Arial" w:hAnsi="Arial" w:cs="Arial"/>
                <w:color w:val="000000"/>
                <w:lang w:eastAsia="es-CO"/>
              </w:rPr>
            </w:pPr>
            <w:r w:rsidRPr="008A6BFD">
              <w:rPr>
                <w:rFonts w:ascii="Arial" w:hAnsi="Arial" w:cs="Arial"/>
                <w:color w:val="000000"/>
                <w:lang w:eastAsia="es-CO"/>
              </w:rPr>
              <w:lastRenderedPageBreak/>
              <w:t>DISEÑO O ELABORACIÓN DE INFORMES</w:t>
            </w:r>
          </w:p>
        </w:tc>
        <w:tc>
          <w:tcPr>
            <w:tcW w:w="283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Es una obligación del contratista por lo tanto no es imputable al proyecto.</w:t>
            </w:r>
          </w:p>
        </w:tc>
      </w:tr>
      <w:tr w:rsidR="00A3304E" w:rsidRPr="008A6BFD" w:rsidTr="008369F0">
        <w:trPr>
          <w:trHeight w:val="2700"/>
        </w:trPr>
        <w:tc>
          <w:tcPr>
            <w:tcW w:w="216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rPr>
                <w:rFonts w:ascii="Arial" w:hAnsi="Arial" w:cs="Arial"/>
                <w:color w:val="000000"/>
                <w:lang w:eastAsia="es-CO"/>
              </w:rPr>
            </w:pPr>
            <w:r w:rsidRPr="008A6BFD">
              <w:rPr>
                <w:rFonts w:ascii="Arial" w:hAnsi="Arial" w:cs="Arial"/>
                <w:color w:val="000000"/>
                <w:lang w:eastAsia="es-CO"/>
              </w:rPr>
              <w:t>GASTOS ADMINISTRATIVOS</w:t>
            </w:r>
          </w:p>
        </w:tc>
        <w:tc>
          <w:tcPr>
            <w:tcW w:w="283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 xml:space="preserve">En ningún caso se aprobará el apoyo económico para gastos administrativos dentro de la operación de la organización, tales como: servicios públicos, pólizas, derechos de autor, derechos de emisión,  impuestos, tasas,   multas,   trámites, envíos de documentación por correo,  compra y/o mantenimiento de equipos, USB, baterías, disco duro, compra de elementos de oficina, planes de celular, folletos institucionales, dotación (compra de instrumentos musicales, utensilios y herramientas, trajes típicos, telas, cámaras, equipos de sonido, de video, luces, libros, entre otros), ni sueldos, salarios u honorarios, ni prestaciones sociales del personal como secretaria, recepcionista, vigilancia, aseadores, contador, revisor fiscal, entre otros.  </w:t>
            </w:r>
          </w:p>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Pago   de   alquiler   o   arriendo   de   espacio   de funcionamiento propio de la organización. Gastos relacionados con la papelería  interna  de  la organización, equipos de cómputo, instrumentos técnicos o similares</w:t>
            </w:r>
          </w:p>
        </w:tc>
      </w:tr>
      <w:tr w:rsidR="00A3304E" w:rsidRPr="008A6BFD" w:rsidTr="008369F0">
        <w:trPr>
          <w:trHeight w:val="675"/>
        </w:trPr>
        <w:tc>
          <w:tcPr>
            <w:tcW w:w="216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rPr>
                <w:rFonts w:ascii="Arial" w:hAnsi="Arial" w:cs="Arial"/>
                <w:color w:val="000000"/>
                <w:lang w:eastAsia="es-CO"/>
              </w:rPr>
            </w:pPr>
            <w:r w:rsidRPr="008A6BFD">
              <w:rPr>
                <w:rFonts w:ascii="Arial" w:hAnsi="Arial" w:cs="Arial"/>
                <w:color w:val="000000"/>
                <w:lang w:eastAsia="es-CO"/>
              </w:rPr>
              <w:t>HIPOTECA O PRENDAS DE GARANTÍA</w:t>
            </w:r>
          </w:p>
        </w:tc>
        <w:tc>
          <w:tcPr>
            <w:tcW w:w="283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No constituye un gasto, es una erogación para atender el pago de un crédito constituido sobre un bien mueble o inmueble.</w:t>
            </w:r>
          </w:p>
        </w:tc>
      </w:tr>
      <w:tr w:rsidR="00A3304E" w:rsidRPr="008A6BFD" w:rsidTr="008369F0">
        <w:trPr>
          <w:trHeight w:val="450"/>
        </w:trPr>
        <w:tc>
          <w:tcPr>
            <w:tcW w:w="216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rPr>
                <w:rFonts w:ascii="Arial" w:hAnsi="Arial" w:cs="Arial"/>
                <w:color w:val="000000"/>
                <w:lang w:eastAsia="es-CO"/>
              </w:rPr>
            </w:pPr>
            <w:r w:rsidRPr="008A6BFD">
              <w:rPr>
                <w:rFonts w:ascii="Arial" w:hAnsi="Arial" w:cs="Arial"/>
                <w:color w:val="000000"/>
                <w:lang w:eastAsia="es-CO"/>
              </w:rPr>
              <w:t>IMPREVISTOS</w:t>
            </w:r>
          </w:p>
        </w:tc>
        <w:tc>
          <w:tcPr>
            <w:tcW w:w="283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No constituyen un gasto, se considera la previsión de un hecho incierto.</w:t>
            </w:r>
          </w:p>
        </w:tc>
      </w:tr>
      <w:tr w:rsidR="00A3304E" w:rsidRPr="008A6BFD" w:rsidTr="008369F0">
        <w:trPr>
          <w:trHeight w:val="474"/>
        </w:trPr>
        <w:tc>
          <w:tcPr>
            <w:tcW w:w="216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rPr>
                <w:rFonts w:ascii="Arial" w:hAnsi="Arial" w:cs="Arial"/>
                <w:color w:val="000000"/>
                <w:lang w:eastAsia="es-CO"/>
              </w:rPr>
            </w:pPr>
            <w:r w:rsidRPr="008A6BFD">
              <w:rPr>
                <w:rFonts w:ascii="Arial" w:hAnsi="Arial" w:cs="Arial"/>
                <w:color w:val="000000"/>
                <w:lang w:eastAsia="es-CO"/>
              </w:rPr>
              <w:t>GASTOS DE INTERMEDIACIÓN COMERCIAL</w:t>
            </w:r>
          </w:p>
        </w:tc>
        <w:tc>
          <w:tcPr>
            <w:tcW w:w="283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 xml:space="preserve">Costo de intermediación por venta de boletería, comercialización de un </w:t>
            </w:r>
            <w:r w:rsidRPr="008A6BFD">
              <w:rPr>
                <w:rFonts w:ascii="Arial" w:hAnsi="Arial" w:cs="Arial"/>
                <w:color w:val="000000"/>
                <w:lang w:eastAsia="es-CO"/>
              </w:rPr>
              <w:lastRenderedPageBreak/>
              <w:t xml:space="preserve">evento tendiente a garantizar la venta de los bonos, abonos o </w:t>
            </w:r>
            <w:r w:rsidR="008369F0" w:rsidRPr="008A6BFD">
              <w:rPr>
                <w:rFonts w:ascii="Arial" w:hAnsi="Arial" w:cs="Arial"/>
                <w:color w:val="000000"/>
                <w:lang w:eastAsia="es-CO"/>
              </w:rPr>
              <w:t>boletería necesarios para el</w:t>
            </w:r>
            <w:r w:rsidRPr="008A6BFD">
              <w:rPr>
                <w:rFonts w:ascii="Arial" w:hAnsi="Arial" w:cs="Arial"/>
                <w:color w:val="000000"/>
                <w:lang w:eastAsia="es-CO"/>
              </w:rPr>
              <w:t xml:space="preserve"> </w:t>
            </w:r>
            <w:r w:rsidR="008369F0" w:rsidRPr="008A6BFD">
              <w:rPr>
                <w:rFonts w:ascii="Arial" w:hAnsi="Arial" w:cs="Arial"/>
                <w:color w:val="000000"/>
                <w:lang w:eastAsia="es-CO"/>
              </w:rPr>
              <w:t xml:space="preserve">ingreso a las </w:t>
            </w:r>
            <w:proofErr w:type="gramStart"/>
            <w:r w:rsidR="008369F0" w:rsidRPr="008A6BFD">
              <w:rPr>
                <w:rFonts w:ascii="Arial" w:hAnsi="Arial" w:cs="Arial"/>
                <w:color w:val="000000"/>
                <w:lang w:eastAsia="es-CO"/>
              </w:rPr>
              <w:t>salas</w:t>
            </w:r>
            <w:r w:rsidRPr="008A6BFD">
              <w:rPr>
                <w:rFonts w:ascii="Arial" w:hAnsi="Arial" w:cs="Arial"/>
                <w:color w:val="000000"/>
                <w:lang w:eastAsia="es-CO"/>
              </w:rPr>
              <w:t xml:space="preserve">  o</w:t>
            </w:r>
            <w:proofErr w:type="gramEnd"/>
            <w:r w:rsidRPr="008A6BFD">
              <w:rPr>
                <w:rFonts w:ascii="Arial" w:hAnsi="Arial" w:cs="Arial"/>
                <w:color w:val="000000"/>
                <w:lang w:eastAsia="es-CO"/>
              </w:rPr>
              <w:t xml:space="preserve"> eventos. También constituye una actividad tendiente a buscar el patrocinio o comercialización de los eventos o las piezas publicitarias.</w:t>
            </w:r>
          </w:p>
        </w:tc>
      </w:tr>
      <w:tr w:rsidR="00A3304E" w:rsidRPr="008A6BFD" w:rsidTr="008369F0">
        <w:trPr>
          <w:trHeight w:val="675"/>
        </w:trPr>
        <w:tc>
          <w:tcPr>
            <w:tcW w:w="2165" w:type="pct"/>
            <w:tcBorders>
              <w:top w:val="single" w:sz="4" w:space="0" w:color="auto"/>
              <w:left w:val="single" w:sz="4" w:space="0" w:color="auto"/>
              <w:bottom w:val="single" w:sz="4" w:space="0" w:color="auto"/>
              <w:right w:val="single" w:sz="4" w:space="0" w:color="auto"/>
            </w:tcBorders>
            <w:noWrap/>
            <w:vAlign w:val="center"/>
            <w:hideMark/>
          </w:tcPr>
          <w:p w:rsidR="00A3304E" w:rsidRPr="008A6BFD" w:rsidRDefault="00A3304E" w:rsidP="00ED51E5">
            <w:pPr>
              <w:rPr>
                <w:rFonts w:ascii="Arial" w:hAnsi="Arial" w:cs="Arial"/>
                <w:color w:val="000000"/>
                <w:lang w:eastAsia="es-CO"/>
              </w:rPr>
            </w:pPr>
            <w:r w:rsidRPr="008A6BFD">
              <w:rPr>
                <w:rFonts w:ascii="Arial" w:hAnsi="Arial" w:cs="Arial"/>
                <w:color w:val="000000"/>
                <w:lang w:eastAsia="es-CO"/>
              </w:rPr>
              <w:lastRenderedPageBreak/>
              <w:t>MULTAS Y SANCIONES</w:t>
            </w:r>
          </w:p>
        </w:tc>
        <w:tc>
          <w:tcPr>
            <w:tcW w:w="283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Valor   pagado   por   multas   o   sanciones   como consecuencia  del  incumplimiento  de  obligaciones  de cualquier naturaleza por parte del contratista.</w:t>
            </w:r>
          </w:p>
        </w:tc>
      </w:tr>
      <w:tr w:rsidR="00A3304E" w:rsidRPr="008A6BFD" w:rsidTr="008369F0">
        <w:trPr>
          <w:trHeight w:val="900"/>
        </w:trPr>
        <w:tc>
          <w:tcPr>
            <w:tcW w:w="2165" w:type="pct"/>
            <w:tcBorders>
              <w:top w:val="single" w:sz="4" w:space="0" w:color="auto"/>
              <w:left w:val="single" w:sz="4" w:space="0" w:color="auto"/>
              <w:bottom w:val="single" w:sz="4" w:space="0" w:color="auto"/>
              <w:right w:val="single" w:sz="4" w:space="0" w:color="auto"/>
            </w:tcBorders>
            <w:noWrap/>
            <w:vAlign w:val="center"/>
            <w:hideMark/>
          </w:tcPr>
          <w:p w:rsidR="00A3304E" w:rsidRPr="008A6BFD" w:rsidRDefault="00A3304E" w:rsidP="00ED51E5">
            <w:pPr>
              <w:rPr>
                <w:rFonts w:ascii="Arial" w:hAnsi="Arial" w:cs="Arial"/>
                <w:color w:val="000000"/>
                <w:lang w:eastAsia="es-CO"/>
              </w:rPr>
            </w:pPr>
            <w:r w:rsidRPr="008A6BFD">
              <w:rPr>
                <w:rFonts w:ascii="Arial" w:hAnsi="Arial" w:cs="Arial"/>
                <w:color w:val="000000"/>
                <w:lang w:eastAsia="es-CO"/>
              </w:rPr>
              <w:t>GASTOS DE COMPRAVENTA DE ELEMENTOS</w:t>
            </w:r>
          </w:p>
        </w:tc>
        <w:tc>
          <w:tcPr>
            <w:tcW w:w="283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 xml:space="preserve">Cámaras fotográficas, de video, micrófonos, grabadoras, consolas, sonido, e iluminación, video, </w:t>
            </w:r>
            <w:proofErr w:type="spellStart"/>
            <w:r w:rsidRPr="008A6BFD">
              <w:rPr>
                <w:rFonts w:ascii="Arial" w:hAnsi="Arial" w:cs="Arial"/>
                <w:color w:val="000000"/>
                <w:lang w:eastAsia="es-CO"/>
              </w:rPr>
              <w:t>beam</w:t>
            </w:r>
            <w:proofErr w:type="spellEnd"/>
            <w:r w:rsidRPr="008A6BFD">
              <w:rPr>
                <w:rFonts w:ascii="Arial" w:hAnsi="Arial" w:cs="Arial"/>
                <w:color w:val="000000"/>
                <w:lang w:eastAsia="es-CO"/>
              </w:rPr>
              <w:t xml:space="preserve">.  </w:t>
            </w:r>
            <w:proofErr w:type="gramStart"/>
            <w:r w:rsidRPr="008A6BFD">
              <w:rPr>
                <w:rFonts w:ascii="Arial" w:hAnsi="Arial" w:cs="Arial"/>
                <w:color w:val="000000"/>
                <w:lang w:eastAsia="es-CO"/>
              </w:rPr>
              <w:t>Equipos  de</w:t>
            </w:r>
            <w:proofErr w:type="gramEnd"/>
            <w:r w:rsidRPr="008A6BFD">
              <w:rPr>
                <w:rFonts w:ascii="Arial" w:hAnsi="Arial" w:cs="Arial"/>
                <w:color w:val="000000"/>
                <w:lang w:eastAsia="es-CO"/>
              </w:rPr>
              <w:t xml:space="preserve">  cómputo,  de  oficina,  muebles. Instrumentos musicales. Maquinaria, etc.</w:t>
            </w:r>
          </w:p>
        </w:tc>
      </w:tr>
      <w:tr w:rsidR="00A3304E" w:rsidRPr="008A6BFD" w:rsidTr="008369F0">
        <w:trPr>
          <w:trHeight w:val="1020"/>
        </w:trPr>
        <w:tc>
          <w:tcPr>
            <w:tcW w:w="2165" w:type="pct"/>
            <w:tcBorders>
              <w:top w:val="single" w:sz="4" w:space="0" w:color="auto"/>
              <w:left w:val="single" w:sz="4" w:space="0" w:color="auto"/>
              <w:bottom w:val="single" w:sz="4" w:space="0" w:color="auto"/>
              <w:right w:val="single" w:sz="4" w:space="0" w:color="auto"/>
            </w:tcBorders>
            <w:noWrap/>
            <w:vAlign w:val="center"/>
            <w:hideMark/>
          </w:tcPr>
          <w:p w:rsidR="00A3304E" w:rsidRPr="008A6BFD" w:rsidRDefault="00A3304E" w:rsidP="00ED51E5">
            <w:pPr>
              <w:rPr>
                <w:rFonts w:ascii="Arial" w:hAnsi="Arial" w:cs="Arial"/>
                <w:color w:val="000000"/>
                <w:lang w:eastAsia="es-CO"/>
              </w:rPr>
            </w:pPr>
            <w:r w:rsidRPr="008A6BFD">
              <w:rPr>
                <w:rFonts w:ascii="Arial" w:hAnsi="Arial" w:cs="Arial"/>
                <w:color w:val="000000"/>
                <w:lang w:eastAsia="es-CO"/>
              </w:rPr>
              <w:t>PAGO DE SEGURIDAD SOCIAL</w:t>
            </w:r>
          </w:p>
        </w:tc>
        <w:tc>
          <w:tcPr>
            <w:tcW w:w="2835" w:type="pct"/>
            <w:tcBorders>
              <w:top w:val="single" w:sz="4" w:space="0" w:color="auto"/>
              <w:left w:val="single" w:sz="4" w:space="0" w:color="auto"/>
              <w:bottom w:val="single" w:sz="4" w:space="0" w:color="auto"/>
              <w:right w:val="single" w:sz="4" w:space="0" w:color="auto"/>
            </w:tcBorders>
            <w:vAlign w:val="center"/>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En ningún caso se aprobará el pago de seguridad social de las personas contratadas para la ejecución del proyecto. En aquellos casos que por ley deban cotizar estos gastos deben ser asumidos directamente por el contratista y/o entidad ejecutora.</w:t>
            </w:r>
          </w:p>
        </w:tc>
      </w:tr>
      <w:tr w:rsidR="00A3304E" w:rsidRPr="008A6BFD" w:rsidTr="008369F0">
        <w:trPr>
          <w:trHeight w:val="900"/>
        </w:trPr>
        <w:tc>
          <w:tcPr>
            <w:tcW w:w="2165" w:type="pct"/>
            <w:tcBorders>
              <w:top w:val="single" w:sz="4" w:space="0" w:color="auto"/>
              <w:left w:val="single" w:sz="4" w:space="0" w:color="auto"/>
              <w:bottom w:val="single" w:sz="4" w:space="0" w:color="auto"/>
              <w:right w:val="single" w:sz="4" w:space="0" w:color="auto"/>
            </w:tcBorders>
            <w:noWrap/>
            <w:vAlign w:val="center"/>
            <w:hideMark/>
          </w:tcPr>
          <w:p w:rsidR="00A3304E" w:rsidRPr="008A6BFD" w:rsidRDefault="00A3304E" w:rsidP="00ED51E5">
            <w:pPr>
              <w:rPr>
                <w:rFonts w:ascii="Arial" w:hAnsi="Arial" w:cs="Arial"/>
                <w:color w:val="000000"/>
                <w:lang w:eastAsia="es-CO"/>
              </w:rPr>
            </w:pPr>
            <w:r w:rsidRPr="008A6BFD">
              <w:rPr>
                <w:rFonts w:ascii="Arial" w:hAnsi="Arial" w:cs="Arial"/>
                <w:color w:val="000000"/>
                <w:lang w:eastAsia="es-CO"/>
              </w:rPr>
              <w:t>PUBLICIDAD Y PROPAGANDA PERSONALIZADA</w:t>
            </w:r>
          </w:p>
        </w:tc>
        <w:tc>
          <w:tcPr>
            <w:tcW w:w="2835" w:type="pct"/>
            <w:tcBorders>
              <w:top w:val="single" w:sz="4" w:space="0" w:color="auto"/>
              <w:left w:val="single" w:sz="4" w:space="0" w:color="auto"/>
              <w:bottom w:val="single" w:sz="4" w:space="0" w:color="auto"/>
              <w:right w:val="single" w:sz="4" w:space="0" w:color="auto"/>
            </w:tcBorders>
            <w:vAlign w:val="bottom"/>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Recuerdos o suvenires tales como esferos, agendas, vasos, almanaques, libretas, mochilas, cartucheras, entre otros elementos de publicidad y propaganda personalizada.</w:t>
            </w:r>
          </w:p>
        </w:tc>
      </w:tr>
      <w:tr w:rsidR="00A3304E" w:rsidRPr="008A6BFD" w:rsidTr="008369F0">
        <w:trPr>
          <w:trHeight w:val="480"/>
        </w:trPr>
        <w:tc>
          <w:tcPr>
            <w:tcW w:w="2165" w:type="pct"/>
            <w:tcBorders>
              <w:top w:val="single" w:sz="4" w:space="0" w:color="auto"/>
              <w:left w:val="single" w:sz="4" w:space="0" w:color="auto"/>
              <w:bottom w:val="single" w:sz="4" w:space="0" w:color="auto"/>
              <w:right w:val="single" w:sz="4" w:space="0" w:color="auto"/>
            </w:tcBorders>
            <w:noWrap/>
            <w:vAlign w:val="center"/>
            <w:hideMark/>
          </w:tcPr>
          <w:p w:rsidR="00A3304E" w:rsidRPr="008A6BFD" w:rsidRDefault="00A3304E" w:rsidP="00ED51E5">
            <w:pPr>
              <w:rPr>
                <w:rFonts w:ascii="Arial" w:hAnsi="Arial" w:cs="Arial"/>
                <w:color w:val="000000"/>
                <w:lang w:eastAsia="es-CO"/>
              </w:rPr>
            </w:pPr>
            <w:r w:rsidRPr="008A6BFD">
              <w:rPr>
                <w:rFonts w:ascii="Arial" w:hAnsi="Arial" w:cs="Arial"/>
                <w:color w:val="000000"/>
                <w:lang w:eastAsia="es-CO"/>
              </w:rPr>
              <w:t>MEJORA DE INSTALACIONES</w:t>
            </w:r>
          </w:p>
        </w:tc>
        <w:tc>
          <w:tcPr>
            <w:tcW w:w="2835" w:type="pct"/>
            <w:tcBorders>
              <w:top w:val="single" w:sz="4" w:space="0" w:color="auto"/>
              <w:left w:val="single" w:sz="4" w:space="0" w:color="auto"/>
              <w:bottom w:val="single" w:sz="4" w:space="0" w:color="auto"/>
              <w:right w:val="single" w:sz="4" w:space="0" w:color="auto"/>
            </w:tcBorders>
            <w:vAlign w:val="bottom"/>
            <w:hideMark/>
          </w:tcPr>
          <w:p w:rsidR="00A3304E" w:rsidRPr="008A6BFD" w:rsidRDefault="00A3304E" w:rsidP="00ED51E5">
            <w:pPr>
              <w:rPr>
                <w:rFonts w:ascii="Arial" w:hAnsi="Arial" w:cs="Arial"/>
                <w:color w:val="000000"/>
                <w:lang w:eastAsia="es-CO"/>
              </w:rPr>
            </w:pPr>
            <w:r w:rsidRPr="008A6BFD">
              <w:rPr>
                <w:rFonts w:ascii="Arial" w:hAnsi="Arial" w:cs="Arial"/>
                <w:color w:val="000000"/>
                <w:lang w:eastAsia="es-CO"/>
              </w:rPr>
              <w:t>Embellecimiento, ornamentación, instalación u adecuación de espacios físicos.</w:t>
            </w:r>
          </w:p>
        </w:tc>
      </w:tr>
      <w:tr w:rsidR="00A3304E" w:rsidRPr="008A6BFD" w:rsidTr="008369F0">
        <w:trPr>
          <w:trHeight w:val="705"/>
        </w:trPr>
        <w:tc>
          <w:tcPr>
            <w:tcW w:w="2165" w:type="pct"/>
            <w:tcBorders>
              <w:top w:val="single" w:sz="4" w:space="0" w:color="auto"/>
              <w:left w:val="single" w:sz="4" w:space="0" w:color="auto"/>
              <w:bottom w:val="single" w:sz="4" w:space="0" w:color="auto"/>
              <w:right w:val="single" w:sz="4" w:space="0" w:color="auto"/>
            </w:tcBorders>
            <w:noWrap/>
            <w:vAlign w:val="center"/>
            <w:hideMark/>
          </w:tcPr>
          <w:p w:rsidR="00A3304E" w:rsidRPr="008A6BFD" w:rsidRDefault="00A3304E" w:rsidP="00ED51E5">
            <w:pPr>
              <w:rPr>
                <w:rFonts w:ascii="Arial" w:hAnsi="Arial" w:cs="Arial"/>
                <w:color w:val="000000"/>
                <w:lang w:eastAsia="es-CO"/>
              </w:rPr>
            </w:pPr>
            <w:r w:rsidRPr="008A6BFD">
              <w:rPr>
                <w:rFonts w:ascii="Arial" w:hAnsi="Arial" w:cs="Arial"/>
                <w:color w:val="000000"/>
                <w:lang w:eastAsia="es-CO"/>
              </w:rPr>
              <w:t xml:space="preserve">ADQUIRIR HOSTING O DOMINIO </w:t>
            </w:r>
          </w:p>
        </w:tc>
        <w:tc>
          <w:tcPr>
            <w:tcW w:w="2835" w:type="pct"/>
            <w:tcBorders>
              <w:top w:val="single" w:sz="4" w:space="0" w:color="auto"/>
              <w:left w:val="single" w:sz="4" w:space="0" w:color="auto"/>
              <w:bottom w:val="single" w:sz="4" w:space="0" w:color="auto"/>
              <w:right w:val="single" w:sz="4" w:space="0" w:color="auto"/>
            </w:tcBorders>
            <w:vAlign w:val="bottom"/>
            <w:hideMark/>
          </w:tcPr>
          <w:p w:rsidR="00A3304E" w:rsidRPr="008A6BFD" w:rsidRDefault="00A3304E" w:rsidP="00ED51E5">
            <w:pPr>
              <w:jc w:val="both"/>
              <w:rPr>
                <w:rFonts w:ascii="Arial" w:hAnsi="Arial" w:cs="Arial"/>
                <w:color w:val="000000"/>
                <w:lang w:eastAsia="es-CO"/>
              </w:rPr>
            </w:pPr>
            <w:r w:rsidRPr="008A6BFD">
              <w:rPr>
                <w:rFonts w:ascii="Arial" w:hAnsi="Arial" w:cs="Arial"/>
                <w:color w:val="000000"/>
                <w:lang w:eastAsia="es-CO"/>
              </w:rPr>
              <w:t>En ningún caso se cofinancia el pago de dominio y hosting de páginas web, estos gastos deberán ser cubiertos por la entidad proponente</w:t>
            </w:r>
          </w:p>
        </w:tc>
      </w:tr>
    </w:tbl>
    <w:p w:rsidR="00306B31" w:rsidRDefault="00306B31">
      <w:bookmarkStart w:id="1" w:name="_GoBack"/>
      <w:bookmarkEnd w:id="1"/>
    </w:p>
    <w:sectPr w:rsidR="00306B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6058E"/>
    <w:multiLevelType w:val="multilevel"/>
    <w:tmpl w:val="344A75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37023E"/>
    <w:multiLevelType w:val="hybridMultilevel"/>
    <w:tmpl w:val="5BDEC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923130"/>
    <w:multiLevelType w:val="hybridMultilevel"/>
    <w:tmpl w:val="CE004A66"/>
    <w:lvl w:ilvl="0" w:tplc="097072C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6E0D4B"/>
    <w:multiLevelType w:val="hybridMultilevel"/>
    <w:tmpl w:val="9432E522"/>
    <w:lvl w:ilvl="0" w:tplc="68E82782">
      <w:start w:val="1"/>
      <w:numFmt w:val="decimal"/>
      <w:lvlText w:val="%1."/>
      <w:lvlJc w:val="left"/>
      <w:pPr>
        <w:ind w:left="1440" w:hanging="360"/>
      </w:pPr>
      <w:rPr>
        <w:rFonts w:hint="default"/>
        <w:b/>
        <w:color w:val="000000"/>
        <w:u w:val="none"/>
      </w:rPr>
    </w:lvl>
    <w:lvl w:ilvl="1" w:tplc="240A0001">
      <w:start w:val="1"/>
      <w:numFmt w:val="bullet"/>
      <w:lvlText w:val=""/>
      <w:lvlJc w:val="left"/>
      <w:pPr>
        <w:ind w:left="2160" w:hanging="360"/>
      </w:pPr>
      <w:rPr>
        <w:rFonts w:ascii="Symbol" w:hAnsi="Symbol" w:hint="default"/>
        <w:b/>
      </w:rPr>
    </w:lvl>
    <w:lvl w:ilvl="2" w:tplc="D1ECF4E4">
      <w:start w:val="2"/>
      <w:numFmt w:val="bullet"/>
      <w:lvlText w:val="-"/>
      <w:lvlJc w:val="left"/>
      <w:pPr>
        <w:ind w:left="3060" w:hanging="360"/>
      </w:pPr>
      <w:rPr>
        <w:rFonts w:ascii="Arial" w:eastAsia="Times New Roman" w:hAnsi="Arial" w:cs="Arial" w:hint="default"/>
        <w:sz w:val="24"/>
      </w:r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35"/>
    <w:rsid w:val="00031E48"/>
    <w:rsid w:val="00267669"/>
    <w:rsid w:val="00306B31"/>
    <w:rsid w:val="008369F0"/>
    <w:rsid w:val="00A3304E"/>
    <w:rsid w:val="00A45235"/>
    <w:rsid w:val="00ED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9675"/>
  <w15:chartTrackingRefBased/>
  <w15:docId w15:val="{802FE612-7D1E-4C94-8015-FE190488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35"/>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4</Pages>
  <Words>1030</Words>
  <Characters>5873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16</dc:creator>
  <cp:keywords/>
  <dc:description/>
  <cp:lastModifiedBy>EQUIPO 16</cp:lastModifiedBy>
  <cp:revision>1</cp:revision>
  <dcterms:created xsi:type="dcterms:W3CDTF">2020-03-31T19:16:00Z</dcterms:created>
  <dcterms:modified xsi:type="dcterms:W3CDTF">2020-04-03T16:01:00Z</dcterms:modified>
</cp:coreProperties>
</file>